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F079C3" w14:textId="77777777" w:rsidR="00296363" w:rsidRDefault="00296363" w:rsidP="00296363">
      <w:pPr>
        <w:pStyle w:val="Default"/>
      </w:pPr>
    </w:p>
    <w:p w14:paraId="04000739" w14:textId="15724B2D" w:rsidR="00296363" w:rsidRPr="009B6B04" w:rsidRDefault="00296363" w:rsidP="0029636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Az A-Plast „</w:t>
      </w:r>
      <w:r w:rsidR="009B6B04" w:rsidRPr="009B6B04">
        <w:rPr>
          <w:b/>
          <w:bCs/>
          <w:sz w:val="22"/>
          <w:szCs w:val="22"/>
        </w:rPr>
        <w:t>Mutasd meg a teraszodat és nyerj akár 200.000 Ft-ot! Őszi akció az A-Plastnál!</w:t>
      </w:r>
      <w:r>
        <w:rPr>
          <w:b/>
          <w:bCs/>
          <w:sz w:val="22"/>
          <w:szCs w:val="22"/>
        </w:rPr>
        <w:t xml:space="preserve">” </w:t>
      </w:r>
      <w:proofErr w:type="gramStart"/>
      <w:r>
        <w:rPr>
          <w:b/>
          <w:bCs/>
          <w:sz w:val="22"/>
          <w:szCs w:val="22"/>
        </w:rPr>
        <w:t xml:space="preserve">nyereményjáték </w:t>
      </w:r>
      <w:r w:rsidR="009B6B04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Hivatalos</w:t>
      </w:r>
      <w:proofErr w:type="gramEnd"/>
      <w:r>
        <w:rPr>
          <w:b/>
          <w:bCs/>
          <w:sz w:val="22"/>
          <w:szCs w:val="22"/>
        </w:rPr>
        <w:t xml:space="preserve"> Játékszabályzata és Adatvédelmi szabályzata </w:t>
      </w:r>
    </w:p>
    <w:p w14:paraId="4770D259" w14:textId="77777777" w:rsidR="00296363" w:rsidRDefault="00296363" w:rsidP="00296363">
      <w:pPr>
        <w:pStyle w:val="Default"/>
        <w:rPr>
          <w:sz w:val="22"/>
          <w:szCs w:val="22"/>
        </w:rPr>
      </w:pPr>
    </w:p>
    <w:p w14:paraId="1021C13E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A Játék neve és rövid leírása: </w:t>
      </w:r>
    </w:p>
    <w:p w14:paraId="79FF2F74" w14:textId="77777777" w:rsidR="00296363" w:rsidRDefault="00296363" w:rsidP="00296363">
      <w:pPr>
        <w:pStyle w:val="Default"/>
        <w:rPr>
          <w:sz w:val="22"/>
          <w:szCs w:val="22"/>
        </w:rPr>
      </w:pPr>
    </w:p>
    <w:p w14:paraId="4DCC5D5E" w14:textId="54CBFADC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E93932" w:rsidRPr="00E93932">
        <w:rPr>
          <w:sz w:val="22"/>
          <w:szCs w:val="22"/>
        </w:rPr>
        <w:t xml:space="preserve">Mutasd meg a teraszodat és nyerj akár 200.000 Ft-ot! Őszi akció az A-Plastnál! </w:t>
      </w:r>
      <w:r>
        <w:rPr>
          <w:sz w:val="22"/>
          <w:szCs w:val="22"/>
        </w:rPr>
        <w:t xml:space="preserve">(a továbbiakban: </w:t>
      </w:r>
      <w:r>
        <w:rPr>
          <w:b/>
          <w:bCs/>
          <w:sz w:val="22"/>
          <w:szCs w:val="22"/>
        </w:rPr>
        <w:t>Játék</w:t>
      </w:r>
      <w:r>
        <w:rPr>
          <w:sz w:val="22"/>
          <w:szCs w:val="22"/>
        </w:rPr>
        <w:t xml:space="preserve">) - a jelen szabályzatnak megfelelően - részt vehetnek azon személyek, akik a Játék időtartama alatt vásárolnak az A-Plast Kft.-nél és a megvásárolt termékek felhasználásával elkészült munkáról </w:t>
      </w:r>
      <w:r w:rsidR="00E93932">
        <w:rPr>
          <w:sz w:val="22"/>
          <w:szCs w:val="22"/>
        </w:rPr>
        <w:t xml:space="preserve">(előtte utána fotó) </w:t>
      </w:r>
      <w:r>
        <w:rPr>
          <w:sz w:val="22"/>
          <w:szCs w:val="22"/>
        </w:rPr>
        <w:t xml:space="preserve">fényképet küldenek az A-Plast Kft. részére a jelen szabályzatban foglaltaknak meg-felelő módon. </w:t>
      </w:r>
    </w:p>
    <w:p w14:paraId="3426AC1A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Játék Szervezője: </w:t>
      </w:r>
    </w:p>
    <w:p w14:paraId="4AA529D3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Játék szervezője és adatkezelője az A-Plast Kft. (székhely: 2142 Nagytarcsa, Naplás út 10.; </w:t>
      </w:r>
      <w:proofErr w:type="spellStart"/>
      <w:r>
        <w:rPr>
          <w:sz w:val="22"/>
          <w:szCs w:val="22"/>
        </w:rPr>
        <w:t>cjsz</w:t>
      </w:r>
      <w:proofErr w:type="spellEnd"/>
      <w:r>
        <w:rPr>
          <w:sz w:val="22"/>
          <w:szCs w:val="22"/>
        </w:rPr>
        <w:t xml:space="preserve">: 13-09-159618; adószám: 12730065-2-13; a továbbiakban: </w:t>
      </w:r>
      <w:r>
        <w:rPr>
          <w:b/>
          <w:bCs/>
          <w:sz w:val="22"/>
          <w:szCs w:val="22"/>
        </w:rPr>
        <w:t>Szervező és Adatkezelő</w:t>
      </w:r>
      <w:r>
        <w:rPr>
          <w:sz w:val="22"/>
          <w:szCs w:val="22"/>
        </w:rPr>
        <w:t xml:space="preserve">). </w:t>
      </w:r>
    </w:p>
    <w:p w14:paraId="7AA7F4D6" w14:textId="77777777" w:rsidR="00E93932" w:rsidRDefault="00E93932" w:rsidP="00296363">
      <w:pPr>
        <w:pStyle w:val="Default"/>
        <w:rPr>
          <w:sz w:val="22"/>
          <w:szCs w:val="22"/>
        </w:rPr>
      </w:pPr>
    </w:p>
    <w:p w14:paraId="3D426F53" w14:textId="3063AB1B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A Játékban résztvevő személyek - a részvétel feltételei: </w:t>
      </w:r>
    </w:p>
    <w:p w14:paraId="38B59DAB" w14:textId="77777777" w:rsidR="00296363" w:rsidRDefault="00296363" w:rsidP="00296363">
      <w:pPr>
        <w:pStyle w:val="Default"/>
        <w:rPr>
          <w:sz w:val="22"/>
          <w:szCs w:val="22"/>
        </w:rPr>
      </w:pPr>
    </w:p>
    <w:p w14:paraId="2A6E6CC8" w14:textId="09B387F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Játékban kizárólag azon 18. életévüket betöltött, kizárás alá nem eső, magyarországi lakcímmel rendelkező, európai uniós állampolgárságú természetes személyek vehetnek részt, akik a Játék időtartama alatt (4. pont) az A-Plast Kft.-</w:t>
      </w:r>
      <w:proofErr w:type="spellStart"/>
      <w:r>
        <w:rPr>
          <w:sz w:val="22"/>
          <w:szCs w:val="22"/>
        </w:rPr>
        <w:t>től</w:t>
      </w:r>
      <w:proofErr w:type="spellEnd"/>
      <w:r>
        <w:rPr>
          <w:sz w:val="22"/>
          <w:szCs w:val="22"/>
        </w:rPr>
        <w:t xml:space="preserve"> az 1. számú mellékletben megjelölt valamely terméket az ősz</w:t>
      </w:r>
      <w:r w:rsidR="00E93932">
        <w:rPr>
          <w:sz w:val="22"/>
          <w:szCs w:val="22"/>
        </w:rPr>
        <w:t>i</w:t>
      </w:r>
      <w:r>
        <w:rPr>
          <w:sz w:val="22"/>
          <w:szCs w:val="22"/>
        </w:rPr>
        <w:t xml:space="preserve"> akcióban érvényes áron megvásárolják és a megvásárolt termék(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) felhasználásával </w:t>
      </w:r>
      <w:r w:rsidR="00E93932">
        <w:rPr>
          <w:sz w:val="22"/>
          <w:szCs w:val="22"/>
        </w:rPr>
        <w:t xml:space="preserve">a kivitelezés előtti és az </w:t>
      </w:r>
      <w:r>
        <w:rPr>
          <w:sz w:val="22"/>
          <w:szCs w:val="22"/>
        </w:rPr>
        <w:t xml:space="preserve">elkészült/kivitelezett munkáról legalább </w:t>
      </w:r>
      <w:r w:rsidR="00E93932">
        <w:rPr>
          <w:sz w:val="22"/>
          <w:szCs w:val="22"/>
        </w:rPr>
        <w:t>6</w:t>
      </w:r>
      <w:r>
        <w:rPr>
          <w:sz w:val="22"/>
          <w:szCs w:val="22"/>
        </w:rPr>
        <w:t xml:space="preserve"> db jó minőségű fényképet küldenek a Szervező részére és a jelen szabályzatban feltüntetett feltételeknek megfelelnek (továbbiakban: </w:t>
      </w:r>
      <w:r>
        <w:rPr>
          <w:b/>
          <w:bCs/>
          <w:sz w:val="22"/>
          <w:szCs w:val="22"/>
        </w:rPr>
        <w:t>Játékos</w:t>
      </w:r>
      <w:r>
        <w:rPr>
          <w:sz w:val="22"/>
          <w:szCs w:val="22"/>
        </w:rPr>
        <w:t xml:space="preserve">). </w:t>
      </w:r>
    </w:p>
    <w:p w14:paraId="69500F51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Játékosok által rendelkezésre bocsátott információkat a Szervező jelen Szabályzat szerint kezeli, harmadik fél részére nem kerülnek továbbításra. </w:t>
      </w:r>
    </w:p>
    <w:p w14:paraId="3F688E63" w14:textId="07F52EB3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Játékban való részvétel jelen hivatalos Játékszabályzat és Adatvédelmi szabályzat automatikus és teljes elfogadását jelenti. </w:t>
      </w:r>
    </w:p>
    <w:p w14:paraId="292B3E63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Játékban nem vehetnek részt a Szervező alkalmazottai és ezen személyeknek a Ptk. 8:1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rögzített hozzátartozói és közeli hozzátartozói, valamint ezen személyek által </w:t>
      </w:r>
      <w:proofErr w:type="spellStart"/>
      <w:r>
        <w:rPr>
          <w:sz w:val="22"/>
          <w:szCs w:val="22"/>
        </w:rPr>
        <w:t>tulajdonolt</w:t>
      </w:r>
      <w:proofErr w:type="spellEnd"/>
      <w:r>
        <w:rPr>
          <w:sz w:val="22"/>
          <w:szCs w:val="22"/>
        </w:rPr>
        <w:t xml:space="preserve">, vagy vezető tisztségviselőként képviselt jogi személyek. </w:t>
      </w:r>
    </w:p>
    <w:p w14:paraId="42371A2F" w14:textId="77777777" w:rsidR="00E93932" w:rsidRDefault="00E93932" w:rsidP="00296363">
      <w:pPr>
        <w:pStyle w:val="Default"/>
        <w:rPr>
          <w:sz w:val="22"/>
          <w:szCs w:val="22"/>
        </w:rPr>
      </w:pPr>
    </w:p>
    <w:p w14:paraId="7B052E4F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Játékban kizárólag olyan fotóval/fényképpel vehet részt a Játékos, amely semmiképp nem: </w:t>
      </w:r>
    </w:p>
    <w:p w14:paraId="10CE7E72" w14:textId="77777777" w:rsidR="00296363" w:rsidRDefault="00296363" w:rsidP="0029636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kirekesztő, fenyegető, másokat, Szervező versenytársait becsmérlő, diszkriminatív vagy bármilyen módon sértő jellegű, </w:t>
      </w:r>
    </w:p>
    <w:p w14:paraId="5CD584B3" w14:textId="640D47AA" w:rsidR="00296363" w:rsidRDefault="00296363" w:rsidP="0029636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a témához nem kapcsolódó, öncélú, szervezkedésre buzdító, obszcén, illetve félrevezető; </w:t>
      </w:r>
    </w:p>
    <w:p w14:paraId="0650A418" w14:textId="77777777" w:rsidR="00296363" w:rsidRDefault="00296363" w:rsidP="0029636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említi </w:t>
      </w:r>
      <w:proofErr w:type="spellStart"/>
      <w:r>
        <w:rPr>
          <w:sz w:val="22"/>
          <w:szCs w:val="22"/>
        </w:rPr>
        <w:t>alkalmazottainkat</w:t>
      </w:r>
      <w:proofErr w:type="spellEnd"/>
      <w:r>
        <w:rPr>
          <w:sz w:val="22"/>
          <w:szCs w:val="22"/>
        </w:rPr>
        <w:t xml:space="preserve"> név szerint, </w:t>
      </w:r>
    </w:p>
    <w:p w14:paraId="5EB3D0C2" w14:textId="77777777" w:rsidR="00296363" w:rsidRDefault="00296363" w:rsidP="0029636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ábrázol Vevőn kívüli más személyt; </w:t>
      </w:r>
    </w:p>
    <w:p w14:paraId="335C8A7A" w14:textId="77777777" w:rsidR="00296363" w:rsidRDefault="00296363" w:rsidP="0029636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rágalmazó, illetve becsmérlő; </w:t>
      </w:r>
    </w:p>
    <w:p w14:paraId="003948A9" w14:textId="77777777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sérti vagy sértheti más jogát vagy jogos érdekét, - </w:t>
      </w:r>
    </w:p>
    <w:p w14:paraId="30A522CF" w14:textId="77777777" w:rsidR="00296363" w:rsidRDefault="00296363" w:rsidP="00296363">
      <w:pPr>
        <w:pStyle w:val="Default"/>
        <w:rPr>
          <w:sz w:val="22"/>
          <w:szCs w:val="22"/>
        </w:rPr>
      </w:pPr>
    </w:p>
    <w:p w14:paraId="4A352782" w14:textId="6C833F43" w:rsidR="00296363" w:rsidRDefault="00296363" w:rsidP="002963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Szervező jogosult az ilyen fotókat/fényképeket elküldő személyeket, Játékosokat kizárni a Játékból. </w:t>
      </w:r>
    </w:p>
    <w:p w14:paraId="7771E07B" w14:textId="77777777" w:rsidR="00255159" w:rsidRDefault="00255159" w:rsidP="00296363">
      <w:pPr>
        <w:pStyle w:val="Default"/>
        <w:rPr>
          <w:sz w:val="22"/>
          <w:szCs w:val="22"/>
        </w:rPr>
      </w:pPr>
    </w:p>
    <w:p w14:paraId="74446BE1" w14:textId="7FEB8A6D" w:rsidR="00F570D4" w:rsidRDefault="00296363" w:rsidP="002551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 Játék menete: </w:t>
      </w:r>
    </w:p>
    <w:p w14:paraId="2A429360" w14:textId="02FC6D11" w:rsidR="00296363" w:rsidRPr="00255159" w:rsidRDefault="00296363" w:rsidP="0025515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sz w:val="22"/>
          <w:szCs w:val="22"/>
        </w:rPr>
        <w:t xml:space="preserve">Játékos a Játék időtartama (4. pont) alatt vásárol a Szervezőtől az 1. számú mellékletben feltüntetett termékekből kiskereskedelmi áron, amely vásárlás során az érvényben lévő </w:t>
      </w:r>
      <w:r w:rsidRPr="00255159">
        <w:rPr>
          <w:sz w:val="22"/>
          <w:szCs w:val="22"/>
        </w:rPr>
        <w:t>%-os kedvezményt is érvényesítheti, és kitölti a részvételhez szükséges formanyomtatványt és ezt elküldi a 2-es pontban leírt e-mail címre a fotókkal együtt.</w:t>
      </w:r>
    </w:p>
    <w:p w14:paraId="571C9986" w14:textId="640DDDA2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lastRenderedPageBreak/>
        <w:t>(A Játékban nem vehetnek részt azon vásárlók, akik nem az akció ideje alatt érvényben lévő kiskereskedelmi és az akciós kiskereskedelmi áron vásárolták meg a termékeket.)</w:t>
      </w:r>
    </w:p>
    <w:p w14:paraId="7F3A86BD" w14:textId="0ED8A963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2) Ezt követően 202</w:t>
      </w:r>
      <w:r w:rsidR="00AA7B69">
        <w:rPr>
          <w:rFonts w:ascii="Times New Roman" w:hAnsi="Times New Roman" w:cs="Times New Roman"/>
          <w:sz w:val="22"/>
          <w:szCs w:val="22"/>
        </w:rPr>
        <w:t>5</w:t>
      </w:r>
      <w:r w:rsidRPr="00255159">
        <w:rPr>
          <w:rFonts w:ascii="Times New Roman" w:hAnsi="Times New Roman" w:cs="Times New Roman"/>
          <w:sz w:val="22"/>
          <w:szCs w:val="22"/>
        </w:rPr>
        <w:t xml:space="preserve">. </w:t>
      </w:r>
      <w:r w:rsidR="00AA7B69">
        <w:rPr>
          <w:rFonts w:ascii="Times New Roman" w:hAnsi="Times New Roman" w:cs="Times New Roman"/>
          <w:sz w:val="22"/>
          <w:szCs w:val="22"/>
        </w:rPr>
        <w:t>február</w:t>
      </w:r>
      <w:r w:rsidRPr="00255159">
        <w:rPr>
          <w:rFonts w:ascii="Times New Roman" w:hAnsi="Times New Roman" w:cs="Times New Roman"/>
          <w:sz w:val="22"/>
          <w:szCs w:val="22"/>
        </w:rPr>
        <w:t xml:space="preserve"> 1</w:t>
      </w:r>
      <w:r w:rsidR="00255159">
        <w:rPr>
          <w:rFonts w:ascii="Times New Roman" w:hAnsi="Times New Roman" w:cs="Times New Roman"/>
          <w:sz w:val="22"/>
          <w:szCs w:val="22"/>
        </w:rPr>
        <w:t>6</w:t>
      </w:r>
      <w:r w:rsidRPr="00255159">
        <w:rPr>
          <w:rFonts w:ascii="Times New Roman" w:hAnsi="Times New Roman" w:cs="Times New Roman"/>
          <w:sz w:val="22"/>
          <w:szCs w:val="22"/>
        </w:rPr>
        <w:t>. napjáig küld a Szervező nyeremenyjatek@aplast.hu e-mail címére, „</w:t>
      </w:r>
      <w:r w:rsidR="00255159" w:rsidRPr="00255159">
        <w:rPr>
          <w:rFonts w:ascii="Times New Roman" w:hAnsi="Times New Roman" w:cs="Times New Roman"/>
          <w:sz w:val="22"/>
          <w:szCs w:val="22"/>
        </w:rPr>
        <w:t>Mutasd meg a teraszodat és nyerj akár 200.000 Ft-ot! Őszi akció az A-Plastnál!</w:t>
      </w:r>
      <w:r w:rsidRPr="00255159">
        <w:rPr>
          <w:rFonts w:ascii="Times New Roman" w:hAnsi="Times New Roman" w:cs="Times New Roman"/>
          <w:sz w:val="22"/>
          <w:szCs w:val="22"/>
        </w:rPr>
        <w:t>” tárggyal az alábbiakat tarta</w:t>
      </w:r>
      <w:r w:rsidR="00255159">
        <w:rPr>
          <w:rFonts w:ascii="Times New Roman" w:hAnsi="Times New Roman" w:cs="Times New Roman"/>
          <w:sz w:val="22"/>
          <w:szCs w:val="22"/>
        </w:rPr>
        <w:t>l</w:t>
      </w:r>
      <w:r w:rsidRPr="00255159">
        <w:rPr>
          <w:rFonts w:ascii="Times New Roman" w:hAnsi="Times New Roman" w:cs="Times New Roman"/>
          <w:sz w:val="22"/>
          <w:szCs w:val="22"/>
        </w:rPr>
        <w:t>mazó e-mailt:</w:t>
      </w:r>
    </w:p>
    <w:p w14:paraId="6EB818A0" w14:textId="3A79D954" w:rsidR="00255159" w:rsidRDefault="00255159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kivitelezés előtti állapotról legalább 2 fotó</w:t>
      </w:r>
    </w:p>
    <w:p w14:paraId="034FF16E" w14:textId="26B7A816" w:rsidR="00296363" w:rsidRP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megvásárolt termék beépítése által elkészült/kivitelezett munkáról legalább 4 db,</w:t>
      </w:r>
    </w:p>
    <w:p w14:paraId="2CEDCAAD" w14:textId="56BAC10E" w:rsidR="00296363" w:rsidRP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különböző szögben készült,</w:t>
      </w:r>
    </w:p>
    <w:p w14:paraId="297AC880" w14:textId="77777777" w:rsid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jó minőségű fényképet (legalább 2560*1920 felbontású):</w:t>
      </w:r>
    </w:p>
    <w:p w14:paraId="5992DFAC" w14:textId="77777777" w:rsid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Játékos neve, telefonszáma, e-mail címe,</w:t>
      </w:r>
    </w:p>
    <w:p w14:paraId="1C32217D" w14:textId="77777777" w:rsid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az 1) pontban megjelölt vásárlásról kiállított számla számát</w:t>
      </w:r>
    </w:p>
    <w:p w14:paraId="650D0AAD" w14:textId="42B45BCA" w:rsidR="00296363" w:rsidRPr="00255159" w:rsidRDefault="00296363" w:rsidP="002551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fényképek felhasználásához tartozó hozzájáruló nyilatkozatot</w:t>
      </w:r>
    </w:p>
    <w:p w14:paraId="405F7F2A" w14:textId="4A3B685D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Egy Játékos csak egy vásárlása kapcsán vehet részt a Játékban és csak egy nyeremény megszerzésére jogosult.</w:t>
      </w:r>
    </w:p>
    <w:p w14:paraId="171DE96F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2A9E52D0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4. A Játék időtartama:</w:t>
      </w:r>
    </w:p>
    <w:p w14:paraId="16DBC643" w14:textId="4723CC38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Termékek megvásárlására/megrendelésére és a Játékban való jelentkezésre nyitva álló időtartam: 202</w:t>
      </w:r>
      <w:r w:rsidR="00255159">
        <w:rPr>
          <w:rFonts w:ascii="Times New Roman" w:hAnsi="Times New Roman" w:cs="Times New Roman"/>
          <w:sz w:val="22"/>
          <w:szCs w:val="22"/>
        </w:rPr>
        <w:t>4</w:t>
      </w:r>
      <w:r w:rsidRPr="00255159">
        <w:rPr>
          <w:rFonts w:ascii="Times New Roman" w:hAnsi="Times New Roman" w:cs="Times New Roman"/>
          <w:sz w:val="22"/>
          <w:szCs w:val="22"/>
        </w:rPr>
        <w:t xml:space="preserve">. szeptember </w:t>
      </w:r>
      <w:r w:rsidR="00255159">
        <w:rPr>
          <w:rFonts w:ascii="Times New Roman" w:hAnsi="Times New Roman" w:cs="Times New Roman"/>
          <w:sz w:val="22"/>
          <w:szCs w:val="22"/>
        </w:rPr>
        <w:t>2</w:t>
      </w:r>
      <w:r w:rsidRPr="00255159">
        <w:rPr>
          <w:rFonts w:ascii="Times New Roman" w:hAnsi="Times New Roman" w:cs="Times New Roman"/>
          <w:sz w:val="22"/>
          <w:szCs w:val="22"/>
        </w:rPr>
        <w:t>. 00:00 – 202</w:t>
      </w:r>
      <w:r w:rsidR="00255159">
        <w:rPr>
          <w:rFonts w:ascii="Times New Roman" w:hAnsi="Times New Roman" w:cs="Times New Roman"/>
          <w:sz w:val="22"/>
          <w:szCs w:val="22"/>
        </w:rPr>
        <w:t>4</w:t>
      </w:r>
      <w:r w:rsidRPr="00255159">
        <w:rPr>
          <w:rFonts w:ascii="Times New Roman" w:hAnsi="Times New Roman" w:cs="Times New Roman"/>
          <w:sz w:val="22"/>
          <w:szCs w:val="22"/>
        </w:rPr>
        <w:t xml:space="preserve">. </w:t>
      </w:r>
      <w:r w:rsidR="00255159">
        <w:rPr>
          <w:rFonts w:ascii="Times New Roman" w:hAnsi="Times New Roman" w:cs="Times New Roman"/>
          <w:sz w:val="22"/>
          <w:szCs w:val="22"/>
        </w:rPr>
        <w:t>november 30</w:t>
      </w:r>
      <w:r w:rsidRPr="00255159">
        <w:rPr>
          <w:rFonts w:ascii="Times New Roman" w:hAnsi="Times New Roman" w:cs="Times New Roman"/>
          <w:sz w:val="22"/>
          <w:szCs w:val="22"/>
        </w:rPr>
        <w:t>. 23:59</w:t>
      </w:r>
    </w:p>
    <w:p w14:paraId="0851C3DF" w14:textId="61B33EE2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E-mailek (fényképek) beküldésének határideje: 202</w:t>
      </w:r>
      <w:r w:rsidR="00AA7B69">
        <w:rPr>
          <w:rFonts w:ascii="Times New Roman" w:hAnsi="Times New Roman" w:cs="Times New Roman"/>
          <w:sz w:val="22"/>
          <w:szCs w:val="22"/>
        </w:rPr>
        <w:t>5</w:t>
      </w:r>
      <w:r w:rsidRPr="00255159">
        <w:rPr>
          <w:rFonts w:ascii="Times New Roman" w:hAnsi="Times New Roman" w:cs="Times New Roman"/>
          <w:sz w:val="22"/>
          <w:szCs w:val="22"/>
        </w:rPr>
        <w:t xml:space="preserve">. </w:t>
      </w:r>
      <w:r w:rsidR="00AA7B69">
        <w:rPr>
          <w:rFonts w:ascii="Times New Roman" w:hAnsi="Times New Roman" w:cs="Times New Roman"/>
          <w:sz w:val="22"/>
          <w:szCs w:val="22"/>
        </w:rPr>
        <w:t>február 16</w:t>
      </w:r>
      <w:r w:rsidRPr="00255159">
        <w:rPr>
          <w:rFonts w:ascii="Times New Roman" w:hAnsi="Times New Roman" w:cs="Times New Roman"/>
          <w:sz w:val="22"/>
          <w:szCs w:val="22"/>
        </w:rPr>
        <w:t>. 23:59</w:t>
      </w:r>
    </w:p>
    <w:p w14:paraId="43D3F916" w14:textId="69BD9455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Sorsolás időpontja: </w:t>
      </w:r>
      <w:r w:rsidR="00AA7B69" w:rsidRPr="00255159">
        <w:rPr>
          <w:rFonts w:ascii="Times New Roman" w:hAnsi="Times New Roman" w:cs="Times New Roman"/>
          <w:sz w:val="22"/>
          <w:szCs w:val="22"/>
        </w:rPr>
        <w:t>202</w:t>
      </w:r>
      <w:r w:rsidR="00AA7B69">
        <w:rPr>
          <w:rFonts w:ascii="Times New Roman" w:hAnsi="Times New Roman" w:cs="Times New Roman"/>
          <w:sz w:val="22"/>
          <w:szCs w:val="22"/>
        </w:rPr>
        <w:t>5</w:t>
      </w:r>
      <w:r w:rsidR="00AA7B69" w:rsidRPr="00255159">
        <w:rPr>
          <w:rFonts w:ascii="Times New Roman" w:hAnsi="Times New Roman" w:cs="Times New Roman"/>
          <w:sz w:val="22"/>
          <w:szCs w:val="22"/>
        </w:rPr>
        <w:t xml:space="preserve">. </w:t>
      </w:r>
      <w:r w:rsidR="00AA7B69">
        <w:rPr>
          <w:rFonts w:ascii="Times New Roman" w:hAnsi="Times New Roman" w:cs="Times New Roman"/>
          <w:sz w:val="22"/>
          <w:szCs w:val="22"/>
        </w:rPr>
        <w:t>február 19</w:t>
      </w:r>
      <w:r w:rsidR="00AA7B69" w:rsidRPr="00255159">
        <w:rPr>
          <w:rFonts w:ascii="Times New Roman" w:hAnsi="Times New Roman" w:cs="Times New Roman"/>
          <w:sz w:val="22"/>
          <w:szCs w:val="22"/>
        </w:rPr>
        <w:t>.</w:t>
      </w:r>
    </w:p>
    <w:p w14:paraId="360787E0" w14:textId="7AED3BAC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Eredményhirdetés: </w:t>
      </w:r>
      <w:r w:rsidR="00AA7B69" w:rsidRPr="00255159">
        <w:rPr>
          <w:rFonts w:ascii="Times New Roman" w:hAnsi="Times New Roman" w:cs="Times New Roman"/>
          <w:sz w:val="22"/>
          <w:szCs w:val="22"/>
        </w:rPr>
        <w:t>202</w:t>
      </w:r>
      <w:r w:rsidR="00AA7B69">
        <w:rPr>
          <w:rFonts w:ascii="Times New Roman" w:hAnsi="Times New Roman" w:cs="Times New Roman"/>
          <w:sz w:val="22"/>
          <w:szCs w:val="22"/>
        </w:rPr>
        <w:t>5</w:t>
      </w:r>
      <w:r w:rsidR="00AA7B69" w:rsidRPr="00255159">
        <w:rPr>
          <w:rFonts w:ascii="Times New Roman" w:hAnsi="Times New Roman" w:cs="Times New Roman"/>
          <w:sz w:val="22"/>
          <w:szCs w:val="22"/>
        </w:rPr>
        <w:t xml:space="preserve">. </w:t>
      </w:r>
      <w:r w:rsidR="00AA7B69">
        <w:rPr>
          <w:rFonts w:ascii="Times New Roman" w:hAnsi="Times New Roman" w:cs="Times New Roman"/>
          <w:sz w:val="22"/>
          <w:szCs w:val="22"/>
        </w:rPr>
        <w:t>február 20</w:t>
      </w:r>
      <w:r w:rsidR="00AA7B69" w:rsidRPr="00255159">
        <w:rPr>
          <w:rFonts w:ascii="Times New Roman" w:hAnsi="Times New Roman" w:cs="Times New Roman"/>
          <w:sz w:val="22"/>
          <w:szCs w:val="22"/>
        </w:rPr>
        <w:t>.</w:t>
      </w:r>
    </w:p>
    <w:p w14:paraId="659CB0A2" w14:textId="77777777" w:rsidR="00255159" w:rsidRPr="00255159" w:rsidRDefault="00255159" w:rsidP="00296363">
      <w:pPr>
        <w:rPr>
          <w:rFonts w:ascii="Times New Roman" w:hAnsi="Times New Roman" w:cs="Times New Roman"/>
          <w:sz w:val="22"/>
          <w:szCs w:val="22"/>
        </w:rPr>
      </w:pPr>
    </w:p>
    <w:p w14:paraId="59F46FC5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5. Nyeremények:</w:t>
      </w:r>
    </w:p>
    <w:p w14:paraId="1170B8C7" w14:textId="52099F0E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A </w:t>
      </w:r>
      <w:r w:rsidR="0049168F">
        <w:rPr>
          <w:rFonts w:ascii="Times New Roman" w:hAnsi="Times New Roman" w:cs="Times New Roman"/>
          <w:sz w:val="22"/>
          <w:szCs w:val="22"/>
        </w:rPr>
        <w:t xml:space="preserve">3 db </w:t>
      </w:r>
      <w:r w:rsidRPr="00255159">
        <w:rPr>
          <w:rFonts w:ascii="Times New Roman" w:hAnsi="Times New Roman" w:cs="Times New Roman"/>
          <w:sz w:val="22"/>
          <w:szCs w:val="22"/>
        </w:rPr>
        <w:t>nyertes Játékos</w:t>
      </w:r>
      <w:r w:rsidR="00255159">
        <w:rPr>
          <w:rFonts w:ascii="Times New Roman" w:hAnsi="Times New Roman" w:cs="Times New Roman"/>
          <w:sz w:val="22"/>
          <w:szCs w:val="22"/>
        </w:rPr>
        <w:t>ok</w:t>
      </w:r>
      <w:r w:rsidRPr="00255159">
        <w:rPr>
          <w:rFonts w:ascii="Times New Roman" w:hAnsi="Times New Roman" w:cs="Times New Roman"/>
          <w:sz w:val="22"/>
          <w:szCs w:val="22"/>
        </w:rPr>
        <w:t xml:space="preserve"> 3. 1) pontban megjelölt termékek vásárlásának összegét - legfeljebb bruttó </w:t>
      </w:r>
      <w:r w:rsidR="00255159">
        <w:rPr>
          <w:rFonts w:ascii="Times New Roman" w:hAnsi="Times New Roman" w:cs="Times New Roman"/>
          <w:sz w:val="22"/>
          <w:szCs w:val="22"/>
        </w:rPr>
        <w:t>2</w:t>
      </w:r>
      <w:r w:rsidRPr="00255159">
        <w:rPr>
          <w:rFonts w:ascii="Times New Roman" w:hAnsi="Times New Roman" w:cs="Times New Roman"/>
          <w:sz w:val="22"/>
          <w:szCs w:val="22"/>
        </w:rPr>
        <w:t>00.000, - Ft értékhatárig – visszafizeti Szervező, vagyis például:</w:t>
      </w:r>
    </w:p>
    <w:p w14:paraId="2C6D6676" w14:textId="0F809160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ha a számla szerinti vásárlásának végösszege 256.728, - Ft, de abból az 1. mellékletben található termékek összege 156.728, - Ft, akkor visszafizetésre kerül a vásárlás összegéből, 156.728, - Ft,</w:t>
      </w:r>
    </w:p>
    <w:p w14:paraId="7C00913C" w14:textId="20C85789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- ha a vásárlásának végösszege meghaladja a </w:t>
      </w:r>
      <w:r w:rsidR="00255159">
        <w:rPr>
          <w:rFonts w:ascii="Times New Roman" w:hAnsi="Times New Roman" w:cs="Times New Roman"/>
          <w:sz w:val="22"/>
          <w:szCs w:val="22"/>
        </w:rPr>
        <w:t>2</w:t>
      </w:r>
      <w:r w:rsidRPr="00255159">
        <w:rPr>
          <w:rFonts w:ascii="Times New Roman" w:hAnsi="Times New Roman" w:cs="Times New Roman"/>
          <w:sz w:val="22"/>
          <w:szCs w:val="22"/>
        </w:rPr>
        <w:t xml:space="preserve">00.000, - Ft-ot (pl.: </w:t>
      </w:r>
      <w:r w:rsidR="00255159">
        <w:rPr>
          <w:rFonts w:ascii="Times New Roman" w:hAnsi="Times New Roman" w:cs="Times New Roman"/>
          <w:sz w:val="22"/>
          <w:szCs w:val="22"/>
        </w:rPr>
        <w:t>4</w:t>
      </w:r>
      <w:r w:rsidRPr="00255159">
        <w:rPr>
          <w:rFonts w:ascii="Times New Roman" w:hAnsi="Times New Roman" w:cs="Times New Roman"/>
          <w:sz w:val="22"/>
          <w:szCs w:val="22"/>
        </w:rPr>
        <w:t xml:space="preserve">16.142, - Ft) és az 1. számú mellékletben található termékek összege is meghaladja a </w:t>
      </w:r>
      <w:r w:rsidR="00255159">
        <w:rPr>
          <w:rFonts w:ascii="Times New Roman" w:hAnsi="Times New Roman" w:cs="Times New Roman"/>
          <w:sz w:val="22"/>
          <w:szCs w:val="22"/>
        </w:rPr>
        <w:t>2</w:t>
      </w:r>
      <w:r w:rsidRPr="00255159">
        <w:rPr>
          <w:rFonts w:ascii="Times New Roman" w:hAnsi="Times New Roman" w:cs="Times New Roman"/>
          <w:sz w:val="22"/>
          <w:szCs w:val="22"/>
        </w:rPr>
        <w:t xml:space="preserve">00.000, - Ft-ot (pl.: </w:t>
      </w:r>
      <w:r w:rsidR="00255159">
        <w:rPr>
          <w:rFonts w:ascii="Times New Roman" w:hAnsi="Times New Roman" w:cs="Times New Roman"/>
          <w:sz w:val="22"/>
          <w:szCs w:val="22"/>
        </w:rPr>
        <w:t>3</w:t>
      </w:r>
      <w:r w:rsidRPr="00255159">
        <w:rPr>
          <w:rFonts w:ascii="Times New Roman" w:hAnsi="Times New Roman" w:cs="Times New Roman"/>
          <w:sz w:val="22"/>
          <w:szCs w:val="22"/>
        </w:rPr>
        <w:t xml:space="preserve">16.142, - Ft) akkor a vásárlásból </w:t>
      </w:r>
      <w:r w:rsidR="00255159">
        <w:rPr>
          <w:rFonts w:ascii="Times New Roman" w:hAnsi="Times New Roman" w:cs="Times New Roman"/>
          <w:sz w:val="22"/>
          <w:szCs w:val="22"/>
        </w:rPr>
        <w:t>2</w:t>
      </w:r>
      <w:r w:rsidRPr="00255159">
        <w:rPr>
          <w:rFonts w:ascii="Times New Roman" w:hAnsi="Times New Roman" w:cs="Times New Roman"/>
          <w:sz w:val="22"/>
          <w:szCs w:val="22"/>
        </w:rPr>
        <w:t>00.000, - Ft kerül visszafizetésre.</w:t>
      </w:r>
    </w:p>
    <w:p w14:paraId="3CD098DE" w14:textId="340B7DD0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vásárlások összegéből, így a visszatérítés során számolt összegből levonásra kerülnek azon összegek, amelyeket Szervező visszafogadott és vételárukat – részben vagy egészben – megtérítette Játékos részére.</w:t>
      </w:r>
    </w:p>
    <w:p w14:paraId="635F6BB8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21BC7422" w14:textId="22966B41" w:rsidR="00B272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6. </w:t>
      </w:r>
      <w:r w:rsidR="0049168F">
        <w:rPr>
          <w:rFonts w:ascii="Times New Roman" w:hAnsi="Times New Roman" w:cs="Times New Roman"/>
          <w:sz w:val="22"/>
          <w:szCs w:val="22"/>
        </w:rPr>
        <w:t>A 3 db n</w:t>
      </w:r>
      <w:r w:rsidRPr="00255159">
        <w:rPr>
          <w:rFonts w:ascii="Times New Roman" w:hAnsi="Times New Roman" w:cs="Times New Roman"/>
          <w:sz w:val="22"/>
          <w:szCs w:val="22"/>
        </w:rPr>
        <w:t>yertes kiválasztása sorsolással történik, az A-Plast Kft által biztosított 3 fős sorsolási bizottsága előtt. A nyertes Játékos</w:t>
      </w:r>
      <w:r w:rsidR="0049168F">
        <w:rPr>
          <w:rFonts w:ascii="Times New Roman" w:hAnsi="Times New Roman" w:cs="Times New Roman"/>
          <w:sz w:val="22"/>
          <w:szCs w:val="22"/>
        </w:rPr>
        <w:t>ok</w:t>
      </w:r>
      <w:r w:rsidRPr="00255159">
        <w:rPr>
          <w:rFonts w:ascii="Times New Roman" w:hAnsi="Times New Roman" w:cs="Times New Roman"/>
          <w:sz w:val="22"/>
          <w:szCs w:val="22"/>
        </w:rPr>
        <w:t xml:space="preserve"> helyére 2 pótnyertes is kisorsolásra kerül.</w:t>
      </w:r>
    </w:p>
    <w:p w14:paraId="47C7F33A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7DD702D4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7. A nyeremények átadása, ill. átvétele</w:t>
      </w:r>
    </w:p>
    <w:p w14:paraId="3C948A62" w14:textId="5627B8D9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Játékban való részvétel hiányosságáért/hibájáért, az internetes rendszer lassúságáért, leállásáért a Szervező nem vállal felelősséget.</w:t>
      </w:r>
    </w:p>
    <w:p w14:paraId="298DA5BF" w14:textId="11F32D12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Szervező a nyeremény átadásáig kizárhatja továbbá a Játékból azon Játékost, aki nem felel meg a részvételi feltételeknek, vagy a jelen Játékszabályzatban található bármely rendelkezést nem tartja be. A Szervező a nyertes Játékoss</w:t>
      </w:r>
      <w:r w:rsidR="0049168F">
        <w:rPr>
          <w:rFonts w:ascii="Times New Roman" w:hAnsi="Times New Roman" w:cs="Times New Roman"/>
          <w:sz w:val="22"/>
          <w:szCs w:val="22"/>
        </w:rPr>
        <w:t>okk</w:t>
      </w:r>
      <w:r w:rsidRPr="00255159">
        <w:rPr>
          <w:rFonts w:ascii="Times New Roman" w:hAnsi="Times New Roman" w:cs="Times New Roman"/>
          <w:sz w:val="22"/>
          <w:szCs w:val="22"/>
        </w:rPr>
        <w:t>al a sorsolást követő 3 munkanapon belül felveszi a kapcsolatot telefon és e-mail útján időpontot egyeztet vele a Nyeremény átutalásának érdekében. A nyertes</w:t>
      </w:r>
      <w:r w:rsidR="0049168F">
        <w:rPr>
          <w:rFonts w:ascii="Times New Roman" w:hAnsi="Times New Roman" w:cs="Times New Roman"/>
          <w:sz w:val="22"/>
          <w:szCs w:val="22"/>
        </w:rPr>
        <w:t>ekkel</w:t>
      </w:r>
      <w:r w:rsidRPr="00255159">
        <w:rPr>
          <w:rFonts w:ascii="Times New Roman" w:hAnsi="Times New Roman" w:cs="Times New Roman"/>
          <w:sz w:val="22"/>
          <w:szCs w:val="22"/>
        </w:rPr>
        <w:t xml:space="preserve"> az átadásról fénykép készül, amely az alábbi címek valamelyikén történhet meg:</w:t>
      </w:r>
    </w:p>
    <w:p w14:paraId="6B20321C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3A1C698D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2142 Nagytarcsa, Naplás út 10.</w:t>
      </w:r>
    </w:p>
    <w:p w14:paraId="6F0A25E7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4028 Debrecen, Nyugati utca 44.</w:t>
      </w:r>
    </w:p>
    <w:p w14:paraId="735D0D65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lastRenderedPageBreak/>
        <w:t>▪ 2330 Dunaharaszti, Dózsa György út 21.</w:t>
      </w:r>
    </w:p>
    <w:p w14:paraId="53D7CCE8" w14:textId="61B3E61C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212</w:t>
      </w:r>
      <w:r w:rsidR="00BC628A">
        <w:rPr>
          <w:rFonts w:ascii="Times New Roman" w:hAnsi="Times New Roman" w:cs="Times New Roman"/>
          <w:sz w:val="22"/>
          <w:szCs w:val="22"/>
        </w:rPr>
        <w:t>0</w:t>
      </w:r>
      <w:r w:rsidRPr="00255159">
        <w:rPr>
          <w:rFonts w:ascii="Times New Roman" w:hAnsi="Times New Roman" w:cs="Times New Roman"/>
          <w:sz w:val="22"/>
          <w:szCs w:val="22"/>
        </w:rPr>
        <w:t xml:space="preserve"> Dunakeszi, Fő út 61</w:t>
      </w:r>
    </w:p>
    <w:p w14:paraId="18DCCBCE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2030 Érd, Tárnoki út 97.</w:t>
      </w:r>
    </w:p>
    <w:p w14:paraId="69836A69" w14:textId="48EFE0E4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▪ 9024 Győr, </w:t>
      </w:r>
      <w:r w:rsidR="00D516DA">
        <w:rPr>
          <w:rFonts w:ascii="Times New Roman" w:hAnsi="Times New Roman" w:cs="Times New Roman"/>
          <w:sz w:val="22"/>
          <w:szCs w:val="22"/>
        </w:rPr>
        <w:t>Szent Imre út 128</w:t>
      </w:r>
      <w:r w:rsidRPr="00255159">
        <w:rPr>
          <w:rFonts w:ascii="Times New Roman" w:hAnsi="Times New Roman" w:cs="Times New Roman"/>
          <w:sz w:val="22"/>
          <w:szCs w:val="22"/>
        </w:rPr>
        <w:t>.</w:t>
      </w:r>
    </w:p>
    <w:p w14:paraId="71963068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6000 Kecskemét, Munkácsy u. 19.</w:t>
      </w:r>
    </w:p>
    <w:p w14:paraId="29CC060F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3532 Miskolc, Andrássy Gyula utca 3-5</w:t>
      </w:r>
    </w:p>
    <w:p w14:paraId="13114618" w14:textId="56F76758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763</w:t>
      </w:r>
      <w:r w:rsidR="00D516DA">
        <w:rPr>
          <w:rFonts w:ascii="Times New Roman" w:hAnsi="Times New Roman" w:cs="Times New Roman"/>
          <w:sz w:val="22"/>
          <w:szCs w:val="22"/>
        </w:rPr>
        <w:t>1</w:t>
      </w:r>
      <w:r w:rsidRPr="00255159">
        <w:rPr>
          <w:rFonts w:ascii="Times New Roman" w:hAnsi="Times New Roman" w:cs="Times New Roman"/>
          <w:sz w:val="22"/>
          <w:szCs w:val="22"/>
        </w:rPr>
        <w:t xml:space="preserve"> Pécs, </w:t>
      </w:r>
      <w:r w:rsidR="00D516DA">
        <w:rPr>
          <w:rFonts w:ascii="Times New Roman" w:hAnsi="Times New Roman" w:cs="Times New Roman"/>
          <w:sz w:val="22"/>
          <w:szCs w:val="22"/>
        </w:rPr>
        <w:t>Kincses út 1.</w:t>
      </w:r>
    </w:p>
    <w:p w14:paraId="18BAB5A0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2085 Pilisvörösvár, Fő utca 1.</w:t>
      </w:r>
    </w:p>
    <w:p w14:paraId="6E88D040" w14:textId="77777777" w:rsidR="0049168F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▪ 8000 Székesfehérvár, Berényi út 39. </w:t>
      </w:r>
    </w:p>
    <w:p w14:paraId="1873042F" w14:textId="77777777" w:rsidR="00D516DA" w:rsidRDefault="00D516DA" w:rsidP="00296363">
      <w:pPr>
        <w:rPr>
          <w:rFonts w:ascii="Times New Roman" w:hAnsi="Times New Roman" w:cs="Times New Roman"/>
          <w:sz w:val="22"/>
          <w:szCs w:val="22"/>
        </w:rPr>
      </w:pPr>
    </w:p>
    <w:p w14:paraId="7C0BEBDB" w14:textId="77777777" w:rsidR="00D516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Amennyiben </w:t>
      </w:r>
      <w:r w:rsidR="00D516DA">
        <w:rPr>
          <w:rFonts w:ascii="Times New Roman" w:hAnsi="Times New Roman" w:cs="Times New Roman"/>
          <w:sz w:val="22"/>
          <w:szCs w:val="22"/>
        </w:rPr>
        <w:t xml:space="preserve">a </w:t>
      </w:r>
      <w:r w:rsidRPr="00255159">
        <w:rPr>
          <w:rFonts w:ascii="Times New Roman" w:hAnsi="Times New Roman" w:cs="Times New Roman"/>
          <w:sz w:val="22"/>
          <w:szCs w:val="22"/>
        </w:rPr>
        <w:t xml:space="preserve">nyertes Játékos a megkeresésre 5 munkanapon belül nem válaszol, úgy a soron következő pótnyertes kerül a helyére. Abban az esetben, ha a megkeresésre az utolsó pótnyertes sem reagál, úgy új sorsolásra nem kerül sor, a Játék a Nyeremény átadása nélkül zárul. </w:t>
      </w:r>
    </w:p>
    <w:p w14:paraId="4CC6D092" w14:textId="77777777" w:rsidR="00D516DA" w:rsidRDefault="00D516DA" w:rsidP="00296363">
      <w:pPr>
        <w:rPr>
          <w:rFonts w:ascii="Times New Roman" w:hAnsi="Times New Roman" w:cs="Times New Roman"/>
          <w:sz w:val="22"/>
          <w:szCs w:val="22"/>
        </w:rPr>
      </w:pPr>
    </w:p>
    <w:p w14:paraId="608F8EB3" w14:textId="77777777" w:rsidR="00D516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8. Nyilatkozatok </w:t>
      </w:r>
    </w:p>
    <w:p w14:paraId="433A64D7" w14:textId="77777777" w:rsidR="00D516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Játékos a Játékban történő részvétellel kijelenti, hogy hozzájárul, hogy az általa Szervező részére átküldött fényképeket a Szervező térben, időben és felhasználás módjában korlátlanul felhasználja, különösen, de nem kizárólag az online és nyomtatott módon referenciaként törté-nő felhasználást is. Játékos tudomásul veszi, hogy nyertessége esetén a nyeremény átadásáról Szervező fényképet készít, melynek készítéséhez és internetes közzétételéhez a Játékban való részvétellel hozzájárul.</w:t>
      </w:r>
    </w:p>
    <w:p w14:paraId="4DD689B9" w14:textId="762F0EB1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Játékos szavatolja, hogy abban az esetben, ha a fényképen természetes személy szerepel, úgy azon személy kizárólag ő vagyis a Játékos. Játékos kijelenti és szavatolja, hogy az általa Szervező részére elküldött fénykép nem sérti harmadik fél szerzői és/vagy személyiségi jogát, vagy egyéb jogát, jogos érdekét. Játékos kijelenti, hogy az általa szavatolt kijelentésekre vonatkozó-an harmadik felek részéről érkező igényekre helytállási kötelezettséget vállal. Játékos tudomásul veszi, hogy részvétele érvénytelennek minősül és a sorsoláson való részvételre nem jogosult, ha jelen Játékszabályzatban foglaltakat megszegi. Játékos hozzájárul, hogy – egy Játékossal előre egyeztetett időpontban – a megvásárolt termék(</w:t>
      </w:r>
      <w:proofErr w:type="spellStart"/>
      <w:r w:rsidRPr="00255159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Pr="00255159">
        <w:rPr>
          <w:rFonts w:ascii="Times New Roman" w:hAnsi="Times New Roman" w:cs="Times New Roman"/>
          <w:sz w:val="22"/>
          <w:szCs w:val="22"/>
        </w:rPr>
        <w:t>) felhasználásával elkészült/kivitelezett munkájáról Szervező saját fotósával fényképe-ket készítsen.</w:t>
      </w:r>
    </w:p>
    <w:p w14:paraId="505AF6AF" w14:textId="481F8E29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Szervező a nyeremény átadásáig kizárhatja a Játékból azt a Játékost, aki számára a nyer-</w:t>
      </w:r>
      <w:proofErr w:type="spellStart"/>
      <w:r w:rsidRPr="00255159">
        <w:rPr>
          <w:rFonts w:ascii="Times New Roman" w:hAnsi="Times New Roman" w:cs="Times New Roman"/>
          <w:sz w:val="22"/>
          <w:szCs w:val="22"/>
        </w:rPr>
        <w:t>ményt</w:t>
      </w:r>
      <w:proofErr w:type="spellEnd"/>
      <w:r w:rsidRPr="00255159">
        <w:rPr>
          <w:rFonts w:ascii="Times New Roman" w:hAnsi="Times New Roman" w:cs="Times New Roman"/>
          <w:sz w:val="22"/>
          <w:szCs w:val="22"/>
        </w:rPr>
        <w:t xml:space="preserve"> azért nem lehet átadni, mert az általa megadott személyes adatok nem valósak, vagy tévesek, vagy a Játékos egyéb okból nem felel meg a Játékszabályzatban írt feltételeknek. A Játékos téves és/vagy valótlan adatszolgáltatásából eredően a Szervezőt felelősség nem terheli.</w:t>
      </w:r>
    </w:p>
    <w:p w14:paraId="21937FA5" w14:textId="77777777" w:rsidR="00D516DA" w:rsidRPr="00255159" w:rsidRDefault="00D516DA" w:rsidP="00296363">
      <w:pPr>
        <w:rPr>
          <w:rFonts w:ascii="Times New Roman" w:hAnsi="Times New Roman" w:cs="Times New Roman"/>
          <w:sz w:val="22"/>
          <w:szCs w:val="22"/>
        </w:rPr>
      </w:pPr>
    </w:p>
    <w:p w14:paraId="4CB6710A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9. Adatvédelem</w:t>
      </w:r>
    </w:p>
    <w:p w14:paraId="0E1B61D4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Játék során végzett adatkezelésekkel kapcsolatos elérhetőségek:</w:t>
      </w:r>
    </w:p>
    <w:p w14:paraId="4B84C9A6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Cégnév: A-Plast Kft.</w:t>
      </w:r>
    </w:p>
    <w:p w14:paraId="4038B1A8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Levelezési cím: 2142 Nagytarcsa, Naplás út 10.</w:t>
      </w:r>
    </w:p>
    <w:p w14:paraId="5A045764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E-mailcím: adatkezeles@aplast.hu</w:t>
      </w:r>
    </w:p>
    <w:p w14:paraId="73997D9A" w14:textId="66E7F50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A Játékos a Játékban való részvétellel az általános adatvédelmi rendelet [(EU) 2016/679 európai parlamenti és tanácsi rendelet] 6. cikk (1) a) pontja alapján kifejezetten hozzájárulását adja ahhoz, hogy az alábbiakban felsorolt személyes adatait a Szervező a Játék lebonyolítása céljából (ideértve többek között a Játékos azonosítását, a Játékossal való kapcsolattartást és kommunikációt, az esetlegesen felmerülő adójogi és </w:t>
      </w:r>
      <w:proofErr w:type="spellStart"/>
      <w:r w:rsidRPr="00255159">
        <w:rPr>
          <w:rFonts w:ascii="Times New Roman" w:hAnsi="Times New Roman" w:cs="Times New Roman"/>
          <w:sz w:val="22"/>
          <w:szCs w:val="22"/>
        </w:rPr>
        <w:t>közterhekkel</w:t>
      </w:r>
      <w:proofErr w:type="spellEnd"/>
      <w:r w:rsidRPr="00255159">
        <w:rPr>
          <w:rFonts w:ascii="Times New Roman" w:hAnsi="Times New Roman" w:cs="Times New Roman"/>
          <w:sz w:val="22"/>
          <w:szCs w:val="22"/>
        </w:rPr>
        <w:t xml:space="preserve"> kapcsolatos kötelezettségek teljesítését is) és annak időtartamáig a jogszabályok rendelkezéseinek megfelelően kezelje, ide-értve azt is, hogy amennyiben a Játékos nyertesként kerül kisorsolásra, a Szervező az internetes honlapján a nyertes Játékos nevét, a nyerés tényét, valamint a nyeremény </w:t>
      </w:r>
      <w:r w:rsidR="00D516DA" w:rsidRPr="00255159">
        <w:rPr>
          <w:rFonts w:ascii="Times New Roman" w:hAnsi="Times New Roman" w:cs="Times New Roman"/>
          <w:sz w:val="22"/>
          <w:szCs w:val="22"/>
        </w:rPr>
        <w:t>átvételekor</w:t>
      </w:r>
      <w:r w:rsidRPr="00255159">
        <w:rPr>
          <w:rFonts w:ascii="Times New Roman" w:hAnsi="Times New Roman" w:cs="Times New Roman"/>
          <w:sz w:val="22"/>
          <w:szCs w:val="22"/>
        </w:rPr>
        <w:t xml:space="preserve"> készült fényképet nyilvánosságra hozza.</w:t>
      </w:r>
    </w:p>
    <w:p w14:paraId="62747AD3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Kezelt személyes adatok:</w:t>
      </w:r>
    </w:p>
    <w:p w14:paraId="2998D07D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Természetes személyek esetén:</w:t>
      </w:r>
    </w:p>
    <w:p w14:paraId="66830B19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lastRenderedPageBreak/>
        <w:t>▪ név,</w:t>
      </w:r>
    </w:p>
    <w:p w14:paraId="4C4DA70E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e-mail cím,</w:t>
      </w:r>
    </w:p>
    <w:p w14:paraId="5A0EB048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telefonszám,</w:t>
      </w:r>
    </w:p>
    <w:p w14:paraId="008D9F17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szállítólevél száma</w:t>
      </w:r>
    </w:p>
    <w:p w14:paraId="541CDC2B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számla száma.</w:t>
      </w:r>
    </w:p>
    <w:p w14:paraId="72373AE8" w14:textId="6BB0020E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nyertes Játékos személyes adatait az adózás rendjéről szóló 2017. évi CL. törvény 202.§-a alapján a Szervező a részükre kiszolgáltatott nyereményt terhelő adó megfizetését követő öt-</w:t>
      </w:r>
      <w:proofErr w:type="spellStart"/>
      <w:r w:rsidRPr="00255159">
        <w:rPr>
          <w:rFonts w:ascii="Times New Roman" w:hAnsi="Times New Roman" w:cs="Times New Roman"/>
          <w:sz w:val="22"/>
          <w:szCs w:val="22"/>
        </w:rPr>
        <w:t>dik</w:t>
      </w:r>
      <w:proofErr w:type="spellEnd"/>
      <w:r w:rsidRPr="002551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5159">
        <w:rPr>
          <w:rFonts w:ascii="Times New Roman" w:hAnsi="Times New Roman" w:cs="Times New Roman"/>
          <w:sz w:val="22"/>
          <w:szCs w:val="22"/>
        </w:rPr>
        <w:t>adóév</w:t>
      </w:r>
      <w:proofErr w:type="spellEnd"/>
      <w:r w:rsidRPr="00255159">
        <w:rPr>
          <w:rFonts w:ascii="Times New Roman" w:hAnsi="Times New Roman" w:cs="Times New Roman"/>
          <w:sz w:val="22"/>
          <w:szCs w:val="22"/>
        </w:rPr>
        <w:t xml:space="preserve"> végéig őrzi meg.</w:t>
      </w:r>
    </w:p>
    <w:p w14:paraId="4BDBC10E" w14:textId="5A4BBE3B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Azon Játékosok személyes adatait, akik által beküldött fényképeket a Szervező a későbbiek során felhasználja a Szervező a Játék sorsolását követően a hozzájárulás visszavonásáig adminisztratív okokból megőrzi.</w:t>
      </w:r>
    </w:p>
    <w:p w14:paraId="488A09C8" w14:textId="77777777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Játékos a Játékban való részvételhez köteles a fentiekben megjelölt személyes adatokat megadni, ellenkező esetben nem tud részt venni a Játékban.</w:t>
      </w:r>
    </w:p>
    <w:p w14:paraId="28E70F71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72A6135F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Direkt marketing:</w:t>
      </w:r>
    </w:p>
    <w:p w14:paraId="68421BEB" w14:textId="4D5E64E2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Szervező tájékoztatja azon természetes személyként résztvevő Játékosokat, akik külön, kifej</w:t>
      </w:r>
      <w:r w:rsidR="00D516DA">
        <w:rPr>
          <w:rFonts w:ascii="Times New Roman" w:hAnsi="Times New Roman" w:cs="Times New Roman"/>
          <w:sz w:val="22"/>
          <w:szCs w:val="22"/>
        </w:rPr>
        <w:t>e</w:t>
      </w:r>
      <w:r w:rsidRPr="00255159">
        <w:rPr>
          <w:rFonts w:ascii="Times New Roman" w:hAnsi="Times New Roman" w:cs="Times New Roman"/>
          <w:sz w:val="22"/>
          <w:szCs w:val="22"/>
        </w:rPr>
        <w:t>zetten hozzájárultak, hogy adataikat direkt marketing célra (ajánlatokról, promóciókról szóló, reklámcélú megkeresések, hírlevelek küldéséhez) felhasználva kezelje, hogy adataik ezen cé</w:t>
      </w:r>
      <w:r w:rsidR="00D516DA">
        <w:rPr>
          <w:rFonts w:ascii="Times New Roman" w:hAnsi="Times New Roman" w:cs="Times New Roman"/>
          <w:sz w:val="22"/>
          <w:szCs w:val="22"/>
        </w:rPr>
        <w:t>l</w:t>
      </w:r>
      <w:r w:rsidRPr="00255159">
        <w:rPr>
          <w:rFonts w:ascii="Times New Roman" w:hAnsi="Times New Roman" w:cs="Times New Roman"/>
          <w:sz w:val="22"/>
          <w:szCs w:val="22"/>
        </w:rPr>
        <w:t>ból az alábbiaknak megfelelően kerülnek kezelésre:</w:t>
      </w:r>
    </w:p>
    <w:p w14:paraId="4B3602AD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kezelt adatok köre: név, e-mail cím,</w:t>
      </w:r>
    </w:p>
    <w:p w14:paraId="72118DCC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adatkezelés időtartama: utolsó kapcsolatfelvételtől/vásárlástól számított 5 év;</w:t>
      </w:r>
    </w:p>
    <w:p w14:paraId="4CFB2B6C" w14:textId="2679BAFB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adatkezelés jogalapja: érintett hozzájárulása</w:t>
      </w:r>
    </w:p>
    <w:p w14:paraId="7347736B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Amennyiben Játékos Szervező direkt marketing hírlevél szolgáltatását nem kívánja igénybe venni, úgy az alábbi e-mail címen tudja jelezni Szervező részére:</w:t>
      </w:r>
    </w:p>
    <w:p w14:paraId="1723BF11" w14:textId="055B9235" w:rsidR="00296363" w:rsidRDefault="00743DCF" w:rsidP="00296363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 w:rsidR="00F570D4" w:rsidRPr="00046950">
          <w:rPr>
            <w:rStyle w:val="Hiperhivatkozs"/>
            <w:rFonts w:ascii="Times New Roman" w:hAnsi="Times New Roman" w:cs="Times New Roman"/>
            <w:sz w:val="22"/>
            <w:szCs w:val="22"/>
          </w:rPr>
          <w:t>adatkezeles@aplast.hu</w:t>
        </w:r>
      </w:hyperlink>
    </w:p>
    <w:p w14:paraId="3FC209F7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5165B7EE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 Játékos bármikor jogosult az adatkezeléssel kapcsolatban:</w:t>
      </w:r>
    </w:p>
    <w:p w14:paraId="464E0D9C" w14:textId="39510965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hozzáférést kérni a személyes adataihoz (általánosságban úgy ismert, hogy: „a Játékos hozzáférési joga”). A Játékos jogosult a Szervező által kezelt személyes adatairól másolatot kapni és ellenőrizni, hogy az adatkezelést a Szervező jogszerűen végzi-e;</w:t>
      </w:r>
    </w:p>
    <w:p w14:paraId="3B6D05F2" w14:textId="7777777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a Szervező által kezelt személyes adatai helyesbítését kérni. A Játékos jogosult a hiányos vagy pontatlan személyes adatai helyesbítésére, habár ilyen esetben az újonnan átadott adat hitelességének ellenőrzése szükséges lehet;</w:t>
      </w:r>
    </w:p>
    <w:p w14:paraId="6089DA72" w14:textId="34934AC7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a Szervező által kezelt személyes adatai törlését kérni. Ez feljogosítja a Játékost arra, hogy a Szervező törölje személyes adatait, amennyiben nincsen megfelelő ok a további kezelésükre. A Játékos abban az esetben is jogosult kérni személyes adatai törlését, amennyiben sikerrel tiltakozott személyes adatai kezelése ellen (lást alább), amennyiben a Szervező az adatokat jogellenesen kezelte, vagy amennyiben a Szervező köteles személyes adatait törölni. A Szervező bizonyos esetekben jogosult megtagadni a törlési kérelem teljesítését, melyről a Játékos megfelelően tájékoztatásra kerül. Amennyiben a Játékos a nyereményjáték lebonyolítása során kéri a Játék lebonyolításához elengedhetetlenül szükséges adatai törlését, abban az esetben ezt a Szervező maradéktalanul teljesíti, de ennek eredményeképpen a Játékos kizárásra kerül a játékból, és esetleges nyereményre való jogosultságát is elveszti;</w:t>
      </w:r>
    </w:p>
    <w:p w14:paraId="238E36D6" w14:textId="11A88658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személyes adatai kezelése ellen tiltakozni, ha az adatkezelés jogalapja a Szervező, vagy harmadik fél jogos érdeke, és a Játékos azért tiltakozik az adatkezelés ellen, mert úgy véli, hogy jogai, jogos érdekei, alapvető szabadságai elsőbbséget élveznek a Szervező vagy harmadik személy jogos érdekével szemben. A Játékos abban az esetben is tiltakozhat, ha személyes adatait a Szervező közvetlen üzletszerzés, piackutatás, vagy profilalkotás céljából kezeli;</w:t>
      </w:r>
    </w:p>
    <w:p w14:paraId="21DA670B" w14:textId="09368D7A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lastRenderedPageBreak/>
        <w:t>- személyes adatai kezelésének korlátozását kérni, ha például a Szervező jogellenes adatkezelést folytat, és a Játékos nem szeretné, hogy az adatok törlésre kerüljenek, és inkább az adatok felhasználásának korlátozását kéri, vagy amikor a Játékos vitatja a Szervező által kezelt adatok pontosságát;</w:t>
      </w:r>
    </w:p>
    <w:p w14:paraId="52AFC66B" w14:textId="30088815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a Szervező rendelkezésére bocsátott személyes adatai magának, vagy harmadik félnek való továbbítását kérni. A Játékos személyes adatait a Szervező részére vagy az általa választott harmadik fél részére tagolt, széles körben használt, géppel olvasható formátumban adja át. Fontos, hogy ez a jog csak a Játékos által a Szervező részére átadott adatokra vonatkozik;</w:t>
      </w:r>
    </w:p>
    <w:p w14:paraId="3C5BE444" w14:textId="48007981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bármelyik adatkezeléshez adott hozzájárulását bármikor visszavonni, amikor a Játékos személyes adatainak kezelése a Játékos hozzájárulásán alapszik. Fontos, hogy a hozzájárulás visszavonása a hozzájárulás visszavonása előtt végzett adatkezelés jogszerűségét nem érinti. Amennyiben a Játékos a Játék lebonyolítása során vonja vissza a Játék lebonyolításához szükséges adatkezeléshez adott hozzájárulását, a Játékos kizárásra kerül a játékból, és esetleges nyereményre való jogosultságát is elveszti; és</w:t>
      </w:r>
    </w:p>
    <w:p w14:paraId="2C50E609" w14:textId="2C22BB45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- közvetlenül hatósághoz vagy bírósághoz fordulni jogellenes adatkezelés esetén. Amen</w:t>
      </w:r>
      <w:r w:rsidR="00D516DA">
        <w:rPr>
          <w:rFonts w:ascii="Times New Roman" w:hAnsi="Times New Roman" w:cs="Times New Roman"/>
          <w:sz w:val="22"/>
          <w:szCs w:val="22"/>
        </w:rPr>
        <w:t>n</w:t>
      </w:r>
      <w:r w:rsidRPr="00255159">
        <w:rPr>
          <w:rFonts w:ascii="Times New Roman" w:hAnsi="Times New Roman" w:cs="Times New Roman"/>
          <w:sz w:val="22"/>
          <w:szCs w:val="22"/>
        </w:rPr>
        <w:t>yiben a Játékos úgy véli, hogy a Szervező jogellenes kezelte személyes adatait, a Szervező azt javasolja, hogy a Játékos a fenti elérhetőségek valamelyikén mindenképpen keresse meg a Szervező-t az ügy tisztázása és mielőbbi békés rendezése végett. Amennyiben ez nem vezetne eredményre, vagy a Játékos nem kívánna élni ezzel a lehetőséggel, akkor a Játékosnak joga van ahhoz, hogy</w:t>
      </w:r>
    </w:p>
    <w:p w14:paraId="4F4BF264" w14:textId="3695BF3C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▪ panaszt tegyen a Nemzeti Adatvédelmi és Információszabadság Hatóságnál (NAIH; címe: 1125 Budapest, Szilágyi Erzsébet fasor 22/C.; weboldala: www.naih.hu), vagy másik, a Játékos szokásos tartózkodási helye, a munkahelye vagy a feltételezett jog-sértés helye szerint illetékes más adatvédelmi hatóságnál;</w:t>
      </w:r>
    </w:p>
    <w:p w14:paraId="7CBD7972" w14:textId="5764B520" w:rsidR="00296363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▪ egyedi ügyének elbírálása érdekében lakhelye szerint illetékes bírósághoz fordulhat, amely ügyben a bíróság soron kívüli eljárás keretében fog dönteni (illetékességkereső: </w:t>
      </w:r>
      <w:hyperlink r:id="rId9" w:history="1">
        <w:r w:rsidR="00F570D4" w:rsidRPr="00046950">
          <w:rPr>
            <w:rStyle w:val="Hiperhivatkozs"/>
            <w:rFonts w:ascii="Times New Roman" w:hAnsi="Times New Roman" w:cs="Times New Roman"/>
            <w:sz w:val="22"/>
            <w:szCs w:val="22"/>
          </w:rPr>
          <w:t>https://birosag.hu/birosag-kereso</w:t>
        </w:r>
      </w:hyperlink>
      <w:r w:rsidRPr="00255159">
        <w:rPr>
          <w:rFonts w:ascii="Times New Roman" w:hAnsi="Times New Roman" w:cs="Times New Roman"/>
          <w:sz w:val="22"/>
          <w:szCs w:val="22"/>
        </w:rPr>
        <w:t>).</w:t>
      </w:r>
    </w:p>
    <w:p w14:paraId="35CF3DDA" w14:textId="77777777" w:rsidR="00F570D4" w:rsidRPr="00255159" w:rsidRDefault="00F570D4" w:rsidP="00296363">
      <w:pPr>
        <w:rPr>
          <w:rFonts w:ascii="Times New Roman" w:hAnsi="Times New Roman" w:cs="Times New Roman"/>
          <w:sz w:val="22"/>
          <w:szCs w:val="22"/>
        </w:rPr>
      </w:pPr>
    </w:p>
    <w:p w14:paraId="0C7497D8" w14:textId="77777777" w:rsidR="00D516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 xml:space="preserve">10. Vegyes rendelkezések Szervező jogosult kizárni Játékból azt a Játékost, aki a Játékban tisztességtelen módon, a jelen szabályzatban foglalt feltételek és előírások megkerülésével próbál részt venni. Amennyiben a Játék során visszaélések, jelentős mértékű sportszerűtlen Játék gyanúja merül fel, amely visszaélésre adhat lehetőséget, a Szervező fenntartja a jogot, hogy a Játékot szüneteltesse vagy törölje. A Szervező kizárja a felelősségét az e-mailekkel kapcsolatosan a rajta kívülálló okokból törté-nő meghibásodásokért, nem megfelelő működéséért. A Szervező kizár minden felelősséget bármilyen kártérítési, kártalanítási igényért a Játékban való részvétellel és a Játékkal összefüggésben, továbbá a Játék vagy annak lebonyolítása eset-leges hibáiból, hiányosságaiból eredő vagy ahhoz kapcsolódó költségekért, károkért, veszteségekért. A Szervező nem vállal felelősséget azért, ha a Játék időtartama alatt a Játék vagy jelen szabályzat, illetve az azt tartalmazó weboldal technikai okokból időszakosan nem érhető el. A Szervező fenntartja a jelen Játékszabály módosításának jogát. A Szervező kizárja felelősségét a Játékkal kapcsolatosan a törvény által megengedett legszélesebb körben, beleértve bár-milyen kommunikációs anyagban esetlegesen előforduló tévedésre vonatkozóan is. </w:t>
      </w:r>
    </w:p>
    <w:p w14:paraId="31B3D3B6" w14:textId="77777777" w:rsidR="00D516DA" w:rsidRDefault="00D516DA" w:rsidP="00296363">
      <w:pPr>
        <w:rPr>
          <w:rFonts w:ascii="Times New Roman" w:hAnsi="Times New Roman" w:cs="Times New Roman"/>
          <w:sz w:val="22"/>
          <w:szCs w:val="22"/>
        </w:rPr>
      </w:pPr>
    </w:p>
    <w:p w14:paraId="0064B8A3" w14:textId="1A272276" w:rsidR="00D516DA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Nagytarcsa 202</w:t>
      </w:r>
      <w:r w:rsidR="00D516DA">
        <w:rPr>
          <w:rFonts w:ascii="Times New Roman" w:hAnsi="Times New Roman" w:cs="Times New Roman"/>
          <w:sz w:val="22"/>
          <w:szCs w:val="22"/>
        </w:rPr>
        <w:t>4</w:t>
      </w:r>
      <w:r w:rsidRPr="00255159">
        <w:rPr>
          <w:rFonts w:ascii="Times New Roman" w:hAnsi="Times New Roman" w:cs="Times New Roman"/>
          <w:sz w:val="22"/>
          <w:szCs w:val="22"/>
        </w:rPr>
        <w:t>. szeptember</w:t>
      </w:r>
      <w:r w:rsidR="00D516DA">
        <w:rPr>
          <w:rFonts w:ascii="Times New Roman" w:hAnsi="Times New Roman" w:cs="Times New Roman"/>
          <w:sz w:val="22"/>
          <w:szCs w:val="22"/>
        </w:rPr>
        <w:t xml:space="preserve"> </w:t>
      </w:r>
      <w:r w:rsidRPr="00255159">
        <w:rPr>
          <w:rFonts w:ascii="Times New Roman" w:hAnsi="Times New Roman" w:cs="Times New Roman"/>
          <w:sz w:val="22"/>
          <w:szCs w:val="22"/>
        </w:rPr>
        <w:t>1.</w:t>
      </w:r>
    </w:p>
    <w:p w14:paraId="44FBB130" w14:textId="77777777" w:rsidR="00D516DA" w:rsidRDefault="00D516DA" w:rsidP="00296363">
      <w:pPr>
        <w:rPr>
          <w:rFonts w:ascii="Times New Roman" w:hAnsi="Times New Roman" w:cs="Times New Roman"/>
          <w:sz w:val="22"/>
          <w:szCs w:val="22"/>
        </w:rPr>
      </w:pPr>
    </w:p>
    <w:p w14:paraId="1BFE8098" w14:textId="06C965EB" w:rsidR="00296363" w:rsidRPr="00255159" w:rsidRDefault="00296363" w:rsidP="00296363">
      <w:pPr>
        <w:rPr>
          <w:rFonts w:ascii="Times New Roman" w:hAnsi="Times New Roman" w:cs="Times New Roman"/>
          <w:sz w:val="22"/>
          <w:szCs w:val="22"/>
        </w:rPr>
      </w:pPr>
      <w:r w:rsidRPr="00255159">
        <w:rPr>
          <w:rFonts w:ascii="Times New Roman" w:hAnsi="Times New Roman" w:cs="Times New Roman"/>
          <w:sz w:val="22"/>
          <w:szCs w:val="22"/>
        </w:rPr>
        <w:t>A-Plast Kft Szervező</w:t>
      </w:r>
    </w:p>
    <w:sectPr w:rsidR="00296363" w:rsidRPr="00255159" w:rsidSect="00577B0E">
      <w:headerReference w:type="default" r:id="rId10"/>
      <w:footerReference w:type="default" r:id="rId11"/>
      <w:pgSz w:w="11900" w:h="16838"/>
      <w:pgMar w:top="2750" w:right="1440" w:bottom="1440" w:left="1440" w:header="0" w:footer="113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0A79" w14:textId="77777777" w:rsidR="00A9199F" w:rsidRDefault="00A9199F" w:rsidP="005D6C56">
      <w:r>
        <w:separator/>
      </w:r>
    </w:p>
  </w:endnote>
  <w:endnote w:type="continuationSeparator" w:id="0">
    <w:p w14:paraId="527ABFC6" w14:textId="77777777" w:rsidR="00A9199F" w:rsidRDefault="00A9199F" w:rsidP="005D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4271199"/>
      <w:docPartObj>
        <w:docPartGallery w:val="Page Numbers (Bottom of Page)"/>
        <w:docPartUnique/>
      </w:docPartObj>
    </w:sdtPr>
    <w:sdtEndPr/>
    <w:sdtContent>
      <w:p w14:paraId="65E8CF10" w14:textId="3785DE4D" w:rsidR="00CF0995" w:rsidRDefault="00CF09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F92B1" w14:textId="77777777" w:rsidR="00CF0995" w:rsidRDefault="00CF09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879B" w14:textId="77777777" w:rsidR="00A9199F" w:rsidRDefault="00A9199F" w:rsidP="005D6C56">
      <w:r>
        <w:separator/>
      </w:r>
    </w:p>
  </w:footnote>
  <w:footnote w:type="continuationSeparator" w:id="0">
    <w:p w14:paraId="450F41B5" w14:textId="77777777" w:rsidR="00A9199F" w:rsidRDefault="00A9199F" w:rsidP="005D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8B726" w14:textId="77777777" w:rsidR="00A9199F" w:rsidRDefault="00A9199F" w:rsidP="00001274">
    <w:pPr>
      <w:pStyle w:val="lfej"/>
      <w:jc w:val="right"/>
    </w:pPr>
  </w:p>
  <w:p w14:paraId="2DD6FAA8" w14:textId="77777777" w:rsidR="00A9199F" w:rsidRDefault="00A9199F" w:rsidP="00001274">
    <w:pPr>
      <w:pStyle w:val="lfej"/>
      <w:jc w:val="right"/>
    </w:pPr>
  </w:p>
  <w:p w14:paraId="2B5ACE4F" w14:textId="77777777" w:rsidR="00A9199F" w:rsidRDefault="00A9199F" w:rsidP="00001274">
    <w:pPr>
      <w:pStyle w:val="lfej"/>
      <w:jc w:val="right"/>
    </w:pPr>
  </w:p>
  <w:p w14:paraId="55A966EB" w14:textId="77777777" w:rsidR="00A9199F" w:rsidRDefault="00A9199F" w:rsidP="00001274">
    <w:pPr>
      <w:pStyle w:val="lfej"/>
      <w:jc w:val="right"/>
    </w:pPr>
  </w:p>
  <w:p w14:paraId="5EDE2461" w14:textId="08D9BFE8" w:rsidR="00A9199F" w:rsidRDefault="00A9199F" w:rsidP="00001274">
    <w:pPr>
      <w:pStyle w:val="lfej"/>
      <w:jc w:val="right"/>
    </w:pPr>
  </w:p>
  <w:tbl>
    <w:tblPr>
      <w:tblStyle w:val="Rcsostblzat"/>
      <w:tblW w:w="10774" w:type="dxa"/>
      <w:jc w:val="center"/>
      <w:tblBorders>
        <w:top w:val="none" w:sz="0" w:space="0" w:color="auto"/>
        <w:left w:val="none" w:sz="0" w:space="0" w:color="auto"/>
        <w:bottom w:val="single" w:sz="12" w:space="0" w:color="2D2E2B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418"/>
    </w:tblGrid>
    <w:tr w:rsidR="00084009" w:rsidRPr="00F671A6" w14:paraId="4BC4B012" w14:textId="77777777" w:rsidTr="00CC3C8D">
      <w:trPr>
        <w:trHeight w:val="1134"/>
        <w:jc w:val="center"/>
      </w:trPr>
      <w:tc>
        <w:tcPr>
          <w:tcW w:w="9356" w:type="dxa"/>
          <w:vAlign w:val="bottom"/>
        </w:tcPr>
        <w:p w14:paraId="3486C17A" w14:textId="456DE860" w:rsidR="00084009" w:rsidRPr="00AF284D" w:rsidRDefault="00084009" w:rsidP="00084009">
          <w:pPr>
            <w:jc w:val="center"/>
            <w:rPr>
              <w:rFonts w:ascii="Garamond" w:hAnsi="Garamond"/>
              <w:b/>
              <w:sz w:val="36"/>
              <w:szCs w:val="36"/>
            </w:rPr>
          </w:pPr>
        </w:p>
      </w:tc>
      <w:tc>
        <w:tcPr>
          <w:tcW w:w="1418" w:type="dxa"/>
          <w:vAlign w:val="bottom"/>
        </w:tcPr>
        <w:p w14:paraId="30B93220" w14:textId="77777777" w:rsidR="00084009" w:rsidRPr="00F671A6" w:rsidRDefault="00084009" w:rsidP="00084009">
          <w:pPr>
            <w:pStyle w:val="Cmsor1"/>
            <w:jc w:val="center"/>
          </w:pPr>
          <w:r>
            <w:t xml:space="preserve">   </w:t>
          </w:r>
          <w:r w:rsidRPr="00F671A6">
            <w:rPr>
              <w:noProof/>
            </w:rPr>
            <w:drawing>
              <wp:inline distT="0" distB="0" distL="0" distR="0" wp14:anchorId="53A37017" wp14:editId="400FFC1F">
                <wp:extent cx="540000" cy="477734"/>
                <wp:effectExtent l="0" t="0" r="0" b="0"/>
                <wp:docPr id="1" name="Ábr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77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26835E" w14:textId="3B7C8820" w:rsidR="00A9199F" w:rsidRDefault="00A9199F" w:rsidP="0000127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44050"/>
    <w:multiLevelType w:val="hybridMultilevel"/>
    <w:tmpl w:val="07A0F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A2B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0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08"/>
    <w:rsid w:val="00001274"/>
    <w:rsid w:val="00084009"/>
    <w:rsid w:val="000E6C36"/>
    <w:rsid w:val="000F10EE"/>
    <w:rsid w:val="00137F38"/>
    <w:rsid w:val="00153798"/>
    <w:rsid w:val="00160E18"/>
    <w:rsid w:val="00166411"/>
    <w:rsid w:val="00176508"/>
    <w:rsid w:val="001A2699"/>
    <w:rsid w:val="00255159"/>
    <w:rsid w:val="00296363"/>
    <w:rsid w:val="002E62A5"/>
    <w:rsid w:val="00356216"/>
    <w:rsid w:val="0049168F"/>
    <w:rsid w:val="004D206C"/>
    <w:rsid w:val="00577B0E"/>
    <w:rsid w:val="005940BD"/>
    <w:rsid w:val="005D6C56"/>
    <w:rsid w:val="005E3B02"/>
    <w:rsid w:val="005F08CF"/>
    <w:rsid w:val="00607522"/>
    <w:rsid w:val="006A5317"/>
    <w:rsid w:val="00743DCF"/>
    <w:rsid w:val="007971D9"/>
    <w:rsid w:val="007A120B"/>
    <w:rsid w:val="00806B1B"/>
    <w:rsid w:val="0084171E"/>
    <w:rsid w:val="00845096"/>
    <w:rsid w:val="00872148"/>
    <w:rsid w:val="00895162"/>
    <w:rsid w:val="008F478D"/>
    <w:rsid w:val="009B6B04"/>
    <w:rsid w:val="009E535C"/>
    <w:rsid w:val="00A00B08"/>
    <w:rsid w:val="00A035ED"/>
    <w:rsid w:val="00A41362"/>
    <w:rsid w:val="00A45C65"/>
    <w:rsid w:val="00A51F92"/>
    <w:rsid w:val="00A75643"/>
    <w:rsid w:val="00A9199F"/>
    <w:rsid w:val="00AA7B69"/>
    <w:rsid w:val="00AB52D9"/>
    <w:rsid w:val="00AB7744"/>
    <w:rsid w:val="00B06626"/>
    <w:rsid w:val="00B22A3E"/>
    <w:rsid w:val="00B272DA"/>
    <w:rsid w:val="00B41D13"/>
    <w:rsid w:val="00B46E58"/>
    <w:rsid w:val="00B64011"/>
    <w:rsid w:val="00B65076"/>
    <w:rsid w:val="00B86D4D"/>
    <w:rsid w:val="00BA066C"/>
    <w:rsid w:val="00BC628A"/>
    <w:rsid w:val="00C873BD"/>
    <w:rsid w:val="00CD145E"/>
    <w:rsid w:val="00CF0995"/>
    <w:rsid w:val="00D516DA"/>
    <w:rsid w:val="00D57E19"/>
    <w:rsid w:val="00D66F85"/>
    <w:rsid w:val="00E034D7"/>
    <w:rsid w:val="00E073A4"/>
    <w:rsid w:val="00E16A28"/>
    <w:rsid w:val="00E93932"/>
    <w:rsid w:val="00E9764A"/>
    <w:rsid w:val="00F570D4"/>
    <w:rsid w:val="00F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F9553E4"/>
  <w15:chartTrackingRefBased/>
  <w15:docId w15:val="{87BF0DA4-0868-453D-93A8-18986D3F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A Cím"/>
    <w:basedOn w:val="lfej"/>
    <w:next w:val="Norml"/>
    <w:link w:val="Cmsor1Char"/>
    <w:uiPriority w:val="9"/>
    <w:qFormat/>
    <w:rsid w:val="00084009"/>
    <w:pPr>
      <w:spacing w:before="120" w:after="120"/>
      <w:outlineLvl w:val="0"/>
    </w:pPr>
    <w:rPr>
      <w:rFonts w:ascii="Montserrat" w:eastAsiaTheme="minorHAnsi" w:hAnsi="Montserrat" w:cstheme="minorBidi"/>
      <w:color w:val="2D2E2B"/>
      <w:sz w:val="44"/>
      <w:szCs w:val="4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5D6C56"/>
    <w:rPr>
      <w:rFonts w:ascii="Consolas" w:hAnsi="Consolas" w:cs="Calibri"/>
      <w:color w:val="000080"/>
      <w:sz w:val="21"/>
      <w:szCs w:val="21"/>
      <w:lang w:eastAsia="zh-CN"/>
    </w:rPr>
  </w:style>
  <w:style w:type="paragraph" w:customStyle="1" w:styleId="Nincstrkz1">
    <w:name w:val="Nincs térköz1"/>
    <w:rsid w:val="005D6C56"/>
    <w:pPr>
      <w:suppressAutoHyphens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l"/>
    <w:rsid w:val="005D6C56"/>
    <w:pPr>
      <w:suppressAutoHyphens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D6C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6C56"/>
  </w:style>
  <w:style w:type="paragraph" w:styleId="llb">
    <w:name w:val="footer"/>
    <w:basedOn w:val="Norml"/>
    <w:link w:val="llbChar"/>
    <w:uiPriority w:val="99"/>
    <w:unhideWhenUsed/>
    <w:rsid w:val="005D6C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6C56"/>
  </w:style>
  <w:style w:type="paragraph" w:styleId="Buborkszveg">
    <w:name w:val="Balloon Text"/>
    <w:basedOn w:val="Norml"/>
    <w:link w:val="BuborkszvegChar"/>
    <w:uiPriority w:val="99"/>
    <w:semiHidden/>
    <w:unhideWhenUsed/>
    <w:rsid w:val="008417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4171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066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06626"/>
    <w:rPr>
      <w:color w:val="605E5C"/>
      <w:shd w:val="clear" w:color="auto" w:fill="E1DFDD"/>
    </w:rPr>
  </w:style>
  <w:style w:type="paragraph" w:customStyle="1" w:styleId="Default">
    <w:name w:val="Default"/>
    <w:rsid w:val="00CD14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aliases w:val="A Cím Char"/>
    <w:basedOn w:val="Bekezdsalapbettpusa"/>
    <w:link w:val="Cmsor1"/>
    <w:uiPriority w:val="9"/>
    <w:rsid w:val="00084009"/>
    <w:rPr>
      <w:rFonts w:ascii="Montserrat" w:eastAsiaTheme="minorHAnsi" w:hAnsi="Montserrat" w:cstheme="minorBidi"/>
      <w:color w:val="2D2E2B"/>
      <w:sz w:val="44"/>
      <w:szCs w:val="44"/>
      <w:lang w:eastAsia="en-US"/>
    </w:rPr>
  </w:style>
  <w:style w:type="table" w:styleId="Rcsostblzat">
    <w:name w:val="Table Grid"/>
    <w:basedOn w:val="Normltblzat"/>
    <w:uiPriority w:val="39"/>
    <w:rsid w:val="00084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5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kezeles@aplas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rosag.hu/birosag-keres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ERESKEDELEM\PARTNEREK\A-Plast\doksi%20design\lev&#233;lpap&#237;r_aplast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7C0E-5CD0-4233-BFE8-C9455005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levélpapír_aplast</Template>
  <TotalTime>1</TotalTime>
  <Pages>5</Pages>
  <Words>2088</Words>
  <Characters>13899</Characters>
  <Application>Microsoft Office Word</Application>
  <DocSecurity>4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Belánszky Viktória</dc:creator>
  <cp:keywords/>
  <cp:lastModifiedBy>Belánszky Viktória (A-Plast Kft.)</cp:lastModifiedBy>
  <cp:revision>2</cp:revision>
  <cp:lastPrinted>2019-09-12T11:58:00Z</cp:lastPrinted>
  <dcterms:created xsi:type="dcterms:W3CDTF">2024-08-22T08:28:00Z</dcterms:created>
  <dcterms:modified xsi:type="dcterms:W3CDTF">2024-08-22T08:28:00Z</dcterms:modified>
</cp:coreProperties>
</file>